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53C3C" w:rsidRDefault="00A53C3C" w:rsidP="00A53C3C">
      <w:pPr>
        <w:pStyle w:val="a5"/>
        <w:shd w:val="clear" w:color="auto" w:fill="FFFFFF"/>
        <w:spacing w:before="0" w:beforeAutospacing="0" w:after="0" w:afterAutospacing="0" w:line="450" w:lineRule="atLeast"/>
        <w:ind w:firstLine="480"/>
        <w:rPr>
          <w:rFonts w:ascii="微软雅黑" w:eastAsia="微软雅黑" w:hAnsi="微软雅黑"/>
          <w:color w:val="000000"/>
          <w:sz w:val="27"/>
          <w:szCs w:val="27"/>
        </w:rPr>
      </w:pPr>
      <w:bookmarkStart w:id="0" w:name="_GoBack"/>
      <w:r>
        <w:rPr>
          <w:rFonts w:ascii="黑体" w:eastAsia="黑体" w:hAnsi="黑体" w:hint="eastAsia"/>
          <w:color w:val="000000"/>
          <w:sz w:val="32"/>
          <w:szCs w:val="32"/>
        </w:rPr>
        <w:t>附件：</w:t>
      </w:r>
    </w:p>
    <w:p w:rsidR="00A53C3C" w:rsidRDefault="00A53C3C" w:rsidP="00A53C3C">
      <w:pPr>
        <w:pStyle w:val="a5"/>
        <w:shd w:val="clear" w:color="auto" w:fill="FFFFFF"/>
        <w:spacing w:before="0" w:beforeAutospacing="0" w:after="0" w:afterAutospacing="0" w:line="450" w:lineRule="atLeast"/>
        <w:ind w:firstLine="480"/>
        <w:jc w:val="center"/>
        <w:rPr>
          <w:rFonts w:ascii="微软雅黑" w:eastAsia="微软雅黑" w:hAnsi="微软雅黑" w:hint="eastAsia"/>
          <w:color w:val="000000"/>
          <w:sz w:val="27"/>
          <w:szCs w:val="27"/>
        </w:rPr>
      </w:pPr>
      <w:r>
        <w:rPr>
          <w:rStyle w:val="a6"/>
          <w:rFonts w:ascii="方正小标宋简体" w:eastAsia="方正小标宋简体" w:hAnsi="微软雅黑" w:hint="eastAsia"/>
          <w:b w:val="0"/>
          <w:bCs w:val="0"/>
          <w:color w:val="333333"/>
          <w:sz w:val="44"/>
          <w:szCs w:val="44"/>
          <w:shd w:val="clear" w:color="auto" w:fill="FFFFFF"/>
        </w:rPr>
        <w:t>《咸阳市病媒生物预防控制管理办法》</w:t>
      </w:r>
    </w:p>
    <w:p w:rsidR="00A53C3C" w:rsidRDefault="00A53C3C" w:rsidP="00A53C3C">
      <w:pPr>
        <w:pStyle w:val="a5"/>
        <w:shd w:val="clear" w:color="auto" w:fill="FFFFFF"/>
        <w:spacing w:before="0" w:beforeAutospacing="0" w:after="0" w:afterAutospacing="0" w:line="450" w:lineRule="atLeast"/>
        <w:ind w:firstLine="480"/>
        <w:jc w:val="center"/>
        <w:rPr>
          <w:rFonts w:ascii="微软雅黑" w:eastAsia="微软雅黑" w:hAnsi="微软雅黑" w:hint="eastAsia"/>
          <w:color w:val="000000"/>
          <w:sz w:val="27"/>
          <w:szCs w:val="27"/>
        </w:rPr>
      </w:pPr>
      <w:r>
        <w:rPr>
          <w:rStyle w:val="a6"/>
          <w:rFonts w:ascii="方正小标宋简体" w:eastAsia="方正小标宋简体" w:hAnsi="微软雅黑" w:hint="eastAsia"/>
          <w:b w:val="0"/>
          <w:bCs w:val="0"/>
          <w:color w:val="333333"/>
          <w:sz w:val="44"/>
          <w:szCs w:val="44"/>
          <w:shd w:val="clear" w:color="auto" w:fill="FFFFFF"/>
        </w:rPr>
        <w:t>（征求意见稿）</w:t>
      </w:r>
    </w:p>
    <w:bookmarkEnd w:id="0"/>
    <w:p w:rsidR="00A53C3C" w:rsidRDefault="00A53C3C" w:rsidP="00A53C3C">
      <w:pPr>
        <w:pStyle w:val="a5"/>
        <w:shd w:val="clear" w:color="auto" w:fill="FFFFFF"/>
        <w:spacing w:before="0" w:beforeAutospacing="0" w:after="0" w:afterAutospacing="0" w:line="450" w:lineRule="atLeast"/>
        <w:ind w:firstLine="480"/>
        <w:jc w:val="center"/>
        <w:rPr>
          <w:rFonts w:ascii="微软雅黑" w:eastAsia="微软雅黑" w:hAnsi="微软雅黑" w:hint="eastAsia"/>
          <w:color w:val="000000"/>
          <w:sz w:val="27"/>
          <w:szCs w:val="27"/>
        </w:rPr>
      </w:pPr>
      <w:r>
        <w:rPr>
          <w:rStyle w:val="a6"/>
          <w:rFonts w:ascii="楷体_GB2312" w:eastAsia="楷体_GB2312" w:hAnsi="微软雅黑" w:hint="eastAsia"/>
          <w:color w:val="000000"/>
          <w:sz w:val="32"/>
          <w:szCs w:val="32"/>
          <w:shd w:val="clear" w:color="auto" w:fill="FFFFFF"/>
        </w:rPr>
        <w:t>第一章 总则</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t>第一条</w:t>
      </w:r>
      <w:r>
        <w:rPr>
          <w:rStyle w:val="a6"/>
          <w:rFonts w:ascii="仿宋_GB2312" w:eastAsia="仿宋_GB2312" w:hAnsi="微软雅黑" w:hint="eastAsia"/>
          <w:color w:val="000000"/>
          <w:sz w:val="32"/>
          <w:szCs w:val="32"/>
        </w:rPr>
        <w:t> </w:t>
      </w:r>
      <w:r>
        <w:rPr>
          <w:rFonts w:ascii="微软雅黑" w:eastAsia="微软雅黑" w:hAnsi="微软雅黑" w:hint="eastAsia"/>
          <w:color w:val="000000"/>
          <w:sz w:val="27"/>
          <w:szCs w:val="27"/>
        </w:rPr>
        <w:t> </w:t>
      </w:r>
      <w:r>
        <w:rPr>
          <w:rFonts w:ascii="仿宋_GB2312" w:eastAsia="仿宋_GB2312" w:hAnsi="微软雅黑" w:hint="eastAsia"/>
          <w:color w:val="000000"/>
          <w:sz w:val="32"/>
          <w:szCs w:val="32"/>
        </w:rPr>
        <w:t>为进一步加强和规范病媒生物预防控制工作，</w:t>
      </w:r>
      <w:r>
        <w:rPr>
          <w:rFonts w:ascii="仿宋_GB2312" w:eastAsia="仿宋_GB2312" w:hAnsi="微软雅黑" w:hint="eastAsia"/>
          <w:color w:val="000000"/>
          <w:sz w:val="32"/>
          <w:szCs w:val="32"/>
          <w:shd w:val="clear" w:color="auto" w:fill="FFFFFF"/>
        </w:rPr>
        <w:t>有效预防和控制病媒生物传播性疾病的发生和流行，切实保障人民群众身体健康，营造良好健康环境，依据《中华人民共和国传染病防治法》《陕西省爱国卫生条例》等法律、法规及全国爱卫会《病媒生物预防控制管理规定》（全爱卫发〔2009〕9</w:t>
      </w:r>
      <w:r>
        <w:rPr>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号）等文件精神，结合我市实际，制定本办法。</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t>第二条</w:t>
      </w:r>
      <w:r>
        <w:rPr>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本市行政区域内病媒生物的预防控制、监督管理等活动适用本办法。</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本办法所称病媒生物，是指能将病原体从人或者其他动物传播给人的鼠、蚊、蝇、蟑螂以及省级以上爱国卫生运动委员会（以下简称“爱卫会”）规定的其它病媒生物。</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t>第三条</w:t>
      </w:r>
      <w:r>
        <w:rPr>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病媒生物预防控制工作应当遵循“政府主导、部门协作、属地管理、单位负责、全民参与、科学治理、社会监督”的工作原则，遵循以“环境治理为主、药械控制为辅”的综合防制原则，坚持集中消杀和日常预防相结合，群众治理与专业防制相结合，科学预防控制病媒生</w:t>
      </w:r>
      <w:r>
        <w:rPr>
          <w:rFonts w:ascii="仿宋_GB2312" w:eastAsia="仿宋_GB2312" w:hAnsi="微软雅黑" w:hint="eastAsia"/>
          <w:color w:val="000000"/>
          <w:sz w:val="32"/>
          <w:szCs w:val="32"/>
          <w:shd w:val="clear" w:color="auto" w:fill="FFFFFF"/>
        </w:rPr>
        <w:lastRenderedPageBreak/>
        <w:t>物，达到可持续、环境安全、经济可行和社会可接受的防制目的。</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t>第四条</w:t>
      </w:r>
      <w:r>
        <w:rPr>
          <w:rStyle w:val="a6"/>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各级人民政府应将病媒生物防制工作经费纳入年度财政预算，基本满足病媒生物监测、宣传培训、孳生地调查治理、公共区域消杀、效果评估、监督指导等防制工作需求，并根据国民经济和社会发展状况，逐步增加经费投入。单位和居民住户的病媒生物预防控制费用，由各自负担。</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t>第五条</w:t>
      </w:r>
      <w:r>
        <w:rPr>
          <w:rStyle w:val="a6"/>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市、县（市、区）爱卫会办公室（以下简称“爱卫办”）应定</w:t>
      </w:r>
      <w:r>
        <w:rPr>
          <w:rFonts w:ascii="仿宋_GB2312" w:eastAsia="仿宋_GB2312" w:hAnsi="微软雅黑" w:hint="eastAsia"/>
          <w:color w:val="000000"/>
          <w:sz w:val="32"/>
          <w:szCs w:val="32"/>
        </w:rPr>
        <w:t>期组织爱卫会成员单位、疾控中心等相关部门组织开展形式多样的科普宣传，普及病媒生物防制知识，动员辖区居民开展病媒生物防制，提升病媒生物防制能力。要协调各类媒体，开展面向社会的宣传活动，增强居民对病媒生物危害的认识，普及病媒生物防制知识，掌握正确的防控方法，鼓励辖区居民通过多种形式反映病媒生物危害情况，自觉参与除害防病工作。</w:t>
      </w:r>
    </w:p>
    <w:p w:rsidR="00A53C3C" w:rsidRDefault="00A53C3C" w:rsidP="00A53C3C">
      <w:pPr>
        <w:pStyle w:val="a5"/>
        <w:shd w:val="clear" w:color="auto" w:fill="FFFFFF"/>
        <w:spacing w:before="0" w:beforeAutospacing="0" w:after="0" w:afterAutospacing="0" w:line="555" w:lineRule="atLeast"/>
        <w:ind w:firstLine="480"/>
        <w:jc w:val="center"/>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t>第二章</w:t>
      </w:r>
      <w:r>
        <w:rPr>
          <w:rStyle w:val="a6"/>
          <w:rFonts w:ascii="仿宋_GB2312" w:eastAsia="仿宋_GB2312" w:hAnsi="微软雅黑" w:hint="eastAsia"/>
          <w:color w:val="000000"/>
          <w:sz w:val="32"/>
          <w:szCs w:val="32"/>
          <w:shd w:val="clear" w:color="auto" w:fill="FFFFFF"/>
        </w:rPr>
        <w:t> </w:t>
      </w:r>
      <w:r>
        <w:rPr>
          <w:rStyle w:val="a6"/>
          <w:rFonts w:ascii="仿宋_GB2312" w:eastAsia="仿宋_GB2312" w:hAnsi="微软雅黑" w:hint="eastAsia"/>
          <w:color w:val="000000"/>
          <w:sz w:val="32"/>
          <w:szCs w:val="32"/>
          <w:shd w:val="clear" w:color="auto" w:fill="FFFFFF"/>
        </w:rPr>
        <w:t> </w:t>
      </w:r>
      <w:r>
        <w:rPr>
          <w:rStyle w:val="a6"/>
          <w:rFonts w:ascii="仿宋_GB2312" w:eastAsia="仿宋_GB2312" w:hAnsi="微软雅黑" w:hint="eastAsia"/>
          <w:color w:val="000000"/>
          <w:sz w:val="32"/>
          <w:szCs w:val="32"/>
          <w:shd w:val="clear" w:color="auto" w:fill="FFFFFF"/>
        </w:rPr>
        <w:t xml:space="preserve"> 职责分工</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t>第六条</w:t>
      </w:r>
      <w:r>
        <w:rPr>
          <w:rStyle w:val="a6"/>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病媒生物预防控制工作实行属地化管理，市、县（市、区）爱卫会在本级人民政府领导下负责对本行政区域内的病媒生物预防控制工作进行统筹规划、综合协调和监督管理。各级爱卫办负责病媒生物预防控制的日常工</w:t>
      </w:r>
      <w:r>
        <w:rPr>
          <w:rFonts w:ascii="仿宋_GB2312" w:eastAsia="仿宋_GB2312" w:hAnsi="微软雅黑" w:hint="eastAsia"/>
          <w:color w:val="000000"/>
          <w:sz w:val="32"/>
          <w:szCs w:val="32"/>
          <w:shd w:val="clear" w:color="auto" w:fill="FFFFFF"/>
        </w:rPr>
        <w:lastRenderedPageBreak/>
        <w:t>作。爱卫会各成员单位按照各自的职责，做好与病媒生物预防控制有关的工作。</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bookmarkStart w:id="1" w:name="5"/>
      <w:bookmarkEnd w:id="1"/>
      <w:r>
        <w:rPr>
          <w:rStyle w:val="a6"/>
          <w:rFonts w:ascii="仿宋_GB2312" w:eastAsia="仿宋_GB2312" w:hAnsi="微软雅黑" w:hint="eastAsia"/>
          <w:color w:val="000000"/>
          <w:sz w:val="32"/>
          <w:szCs w:val="32"/>
          <w:shd w:val="clear" w:color="auto" w:fill="FFFFFF"/>
        </w:rPr>
        <w:t>第七条</w:t>
      </w:r>
      <w:r>
        <w:rPr>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各级爱卫会应当履行下列职责:</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（一）将病媒生物预防控制纳入本级爱卫会工作规划，制定病媒生物预防控制工作方案并组织实施。</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（二）组织开展病媒生物预防控制宣传教育和培训，普及病媒生物预防控制知识。</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（三）组织开展病媒生物预防控制工作检查、指导、监督和评估等。</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（四）协调督促本级爱卫会各成员单位做好职责范围内的病媒生物预防控制工作。</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（五）加强对病媒生物预防控制服务机构行业监督管理，督促相关专业机构为单位和个人提供符合质量要求的病媒生物预防控制服务。</w:t>
      </w:r>
    </w:p>
    <w:p w:rsidR="00A53C3C" w:rsidRDefault="00A53C3C" w:rsidP="00A53C3C">
      <w:pPr>
        <w:pStyle w:val="a5"/>
        <w:shd w:val="clear" w:color="auto" w:fill="FFFFFF"/>
        <w:spacing w:before="0" w:beforeAutospacing="0" w:after="0" w:afterAutospacing="0" w:line="555" w:lineRule="atLeast"/>
        <w:ind w:left="645"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（六）组织开展病媒生物侵害、投诉事件和应急事件的处置。</w:t>
      </w:r>
    </w:p>
    <w:p w:rsidR="00A53C3C" w:rsidRDefault="00A53C3C" w:rsidP="00A53C3C">
      <w:pPr>
        <w:pStyle w:val="a5"/>
        <w:shd w:val="clear" w:color="auto" w:fill="FFFFFF"/>
        <w:spacing w:before="0" w:beforeAutospacing="0" w:after="0" w:afterAutospacing="0" w:line="555" w:lineRule="atLeast"/>
        <w:ind w:left="645"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（七）市、县（市、区）人民政府规定的其他职责。</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t>第八条</w:t>
      </w:r>
      <w:r>
        <w:rPr>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市级疾病预防控制机构组织开展病媒生物密度监测、本底调查和抗药性监测，县（市、区）疾病预防控制机构定期开展辖区病媒生物密度监测、本底调查；各级疾</w:t>
      </w:r>
      <w:r>
        <w:rPr>
          <w:rFonts w:ascii="仿宋_GB2312" w:eastAsia="仿宋_GB2312" w:hAnsi="微软雅黑" w:hint="eastAsia"/>
          <w:color w:val="000000"/>
          <w:sz w:val="32"/>
          <w:szCs w:val="32"/>
          <w:shd w:val="clear" w:color="auto" w:fill="FFFFFF"/>
        </w:rPr>
        <w:lastRenderedPageBreak/>
        <w:t>控机构应协助本级爱卫办开展病媒生物防制工作技术指导、业务培训和效果评估工作。</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t>第九条</w:t>
      </w:r>
      <w:r>
        <w:rPr>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病媒生物预防控制工作实行单位责任制。按照落实主体责任的原则，主体责任明确的单位应做好各自责任区内的病媒生物防制工作，承担相关费用；无明确责任主体的区域或有争议的区域，其病媒生物防制工作由属地政府确定责任主体，统筹负责。</w:t>
      </w:r>
      <w:bookmarkStart w:id="2" w:name="6"/>
      <w:bookmarkEnd w:id="2"/>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t>第十条</w:t>
      </w:r>
      <w:r>
        <w:rPr>
          <w:rStyle w:val="a6"/>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市、县（市、区）爱卫会各成员单位按照“谁主管、谁负责”和属地管理的原则，在履行本部门及所属单位的病媒生物防制职责的同时，作为行业监督管理机构，应按照以下分工履行对行业管理对象或相关单位的病媒生物防制监督管理职责:</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一）卫生健康部门负责病媒生物预防控制的业务培训、技术指导、密度监测工作，对各类医疗卫生机构、公共场所“四小”行业的病媒生物预防控制工作实施监督管理，协助爱卫会对病媒生物预防控制工作实施技术监测和评价。</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（二）市场监管部门负责对食品生产加工场所、食品流通场所、集贸市场、药品经营单位的病媒生物预防控制工作实施监督管理。</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lastRenderedPageBreak/>
        <w:t>（三）住房城乡建设部门负责对管辖范围内的市政设施、建筑工地、物业小区等主管行业病媒生物预防控制工作实施监督管理。</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四）城管执法部门负责对管辖范围内的城市公共区域、市政设施、广场绿地、公共绿地等公共场所，以及垃圾收集转运设施、中转站、垃圾处理场（设施）、公厕、污水处理厂、地下污水管道等相关场所的病媒生物预防控制工作实施监督管理，完善防护设施，做好定期消杀。</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（五）教育部门负责对辖区内中小学、托幼机构的病媒生物预防控制工作实施监督管理。</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（六）水利部门负责对管理范围内的河流、湖泊、水库等水域及附属区域病媒生物预防控制工作实施监督管理。</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（七）交通运输部门负责公共交通工具以及公路沿线两侧管护区内的病媒生物预防控制监督管理工作，督促汽车客运站、汽车修理等相关场所完善病媒生物预防控制工作。</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（八）文化和旅游部门负责对辖区景点、文化娱乐场所、文物保护单位的病媒生物预防控制工作实施监督管理。</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（九）体育部门负责对辖区体育场馆的病媒生物预防控制工作实施监督管理。</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lastRenderedPageBreak/>
        <w:t>（十）农业农村部门负责对畜禽养殖场、屠宰场等重点场所病媒生物预防控制工作实施监督管理；持续推进农村改厕工作，督促指导农业生产废弃物、畜禽养殖粪污的无害化处理，负责指导抓好农村环境卫生整治、农田灭鼠及鼠药市场规范管理工作。</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（十一）发改部门负责对粮食储存等重点单位的病媒生物预防控制工作实施监督管理。</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（十二）商务部门负责对大中型宾馆、酒店、商场、超市及废旧物资回收行业的病媒生物预防控制工作实施监督管理。</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（十三）公安部门负责依法查处病媒生物预防控制工作中发生的各类妨碍公务事件，配合开展病媒生物防制经营服务单位市场违法违规行为治理工作。</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（十四）国资管理部门负责督促所监管企业积极开展病媒生物防制工作，大力开展环境卫生整治，有效控制病媒生物孳生地。</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（十五）咸阳火车站、咸阳北站、咸阳西站负责做好各自管辖的车站内、货运仓库、候车室、车站广场、铁道及左右两侧的病媒生物防制工作。</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（十六）咸阳日报社、咸阳广播电视台要积极开展病媒生物防制宣传教育工作。</w:t>
      </w:r>
    </w:p>
    <w:p w:rsidR="00A53C3C" w:rsidRDefault="00A53C3C" w:rsidP="00A53C3C">
      <w:pPr>
        <w:pStyle w:val="a5"/>
        <w:spacing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lastRenderedPageBreak/>
        <w:t>（十七）咸阳湖管理处负责做好咸阳湖景区及相关管理区域的病媒生物防制工作。</w:t>
      </w:r>
    </w:p>
    <w:p w:rsidR="00A53C3C" w:rsidRDefault="00A53C3C" w:rsidP="00A53C3C">
      <w:pPr>
        <w:pStyle w:val="a5"/>
        <w:spacing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（十八）其他成员单位按照各自职责，负责对各自主管的行业或相关场所病媒生物防制工作实施监督管理。</w:t>
      </w:r>
    </w:p>
    <w:p w:rsidR="00A53C3C" w:rsidRDefault="00A53C3C" w:rsidP="00A53C3C">
      <w:pPr>
        <w:pStyle w:val="a5"/>
        <w:spacing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t>第十一条</w:t>
      </w:r>
      <w:r>
        <w:rPr>
          <w:rStyle w:val="a6"/>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各镇人民政府、街道办事处应当按照市、县（市、区）爱卫会工作部署，发挥镇（街道）爱卫会作用，组织辖区内的单位、村（社区）开展病媒生物孳生地治理、消杀等预防控制活动。</w:t>
      </w:r>
    </w:p>
    <w:p w:rsidR="00A53C3C" w:rsidRDefault="00A53C3C" w:rsidP="00A53C3C">
      <w:pPr>
        <w:pStyle w:val="a5"/>
        <w:spacing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各村（社区）应在镇（街道）爱卫会的指导下开展防制工作，充分发挥村（居）委会公共卫生委员会的作用，通过制定居民公约或村规民约等形式，动员群众积极参与改善环境卫生、清除孳生地等活动。</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t>第十二条</w:t>
      </w:r>
      <w:r>
        <w:rPr>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下列区域或场所的病媒生物预防控制工作分别由以下单位负责组织实施：</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（一）河道、湖泊、沟渠、水库、水源地等区域由管理或使用单位负责。</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（二）林区由管理或使用单位负责。</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（三）农田由经营单位或镇人民政府负责。</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（四）公共交通工具以及相关场所由经营管理单位负责。</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lastRenderedPageBreak/>
        <w:t>（五）大专院校由所在辖区实施监督管理。</w:t>
      </w:r>
    </w:p>
    <w:p w:rsidR="00A53C3C" w:rsidRDefault="00A53C3C" w:rsidP="00A53C3C">
      <w:pPr>
        <w:pStyle w:val="a5"/>
        <w:ind w:firstLine="480"/>
        <w:rPr>
          <w:rFonts w:ascii="微软雅黑" w:eastAsia="微软雅黑" w:hAnsi="微软雅黑" w:hint="eastAsia"/>
          <w:color w:val="000000"/>
          <w:sz w:val="27"/>
          <w:szCs w:val="27"/>
        </w:rPr>
      </w:pPr>
    </w:p>
    <w:p w:rsidR="00A53C3C" w:rsidRDefault="00A53C3C" w:rsidP="00A53C3C">
      <w:pPr>
        <w:pStyle w:val="a5"/>
        <w:shd w:val="clear" w:color="auto" w:fill="FFFFFF"/>
        <w:spacing w:before="0" w:beforeAutospacing="0" w:after="0" w:afterAutospacing="0" w:line="555" w:lineRule="atLeast"/>
        <w:ind w:firstLine="480"/>
        <w:jc w:val="center"/>
        <w:rPr>
          <w:rFonts w:ascii="微软雅黑" w:eastAsia="微软雅黑" w:hAnsi="微软雅黑" w:hint="eastAsia"/>
          <w:color w:val="000000"/>
          <w:sz w:val="27"/>
          <w:szCs w:val="27"/>
        </w:rPr>
      </w:pPr>
      <w:r>
        <w:rPr>
          <w:rStyle w:val="a6"/>
          <w:rFonts w:ascii="仿宋_GB2312" w:eastAsia="仿宋_GB2312" w:hAnsi="微软雅黑" w:hint="eastAsia"/>
          <w:color w:val="333333"/>
          <w:sz w:val="32"/>
          <w:szCs w:val="32"/>
          <w:shd w:val="clear" w:color="auto" w:fill="FFFFFF"/>
        </w:rPr>
        <w:t>第三章 预防控制</w:t>
      </w:r>
    </w:p>
    <w:p w:rsidR="00A53C3C" w:rsidRDefault="00A53C3C" w:rsidP="00A53C3C">
      <w:pPr>
        <w:pStyle w:val="a5"/>
        <w:spacing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t>第十三条</w:t>
      </w:r>
      <w:r>
        <w:rPr>
          <w:rStyle w:val="a6"/>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病媒生物预防控制是全社会的共同责任，要落实属地、部门、单位、个人的四方责任，任何单位和个人都应当做好本单位、卫生责任区、家庭病媒生物的预防控制。</w:t>
      </w:r>
    </w:p>
    <w:p w:rsidR="00A53C3C" w:rsidRDefault="00A53C3C" w:rsidP="00A53C3C">
      <w:pPr>
        <w:pStyle w:val="a5"/>
        <w:spacing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rPr>
        <w:t>第十四条</w:t>
      </w:r>
      <w:r>
        <w:rPr>
          <w:rFonts w:ascii="仿宋_GB2312" w:eastAsia="仿宋_GB2312" w:hAnsi="微软雅黑" w:hint="eastAsia"/>
          <w:color w:val="000000"/>
          <w:sz w:val="32"/>
          <w:szCs w:val="32"/>
        </w:rPr>
        <w:t> </w:t>
      </w:r>
      <w:r>
        <w:rPr>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市、县（市、区）爱卫会应根据当地病媒生物活动高峰规律，组织集中、统一的病媒生物预防控制活动。各县（市、区）爱卫会要根据本行政区域人口分布、病媒生物密度、传染病流行等情况，确定病媒生物重点预防控制区域及目标，制定病媒生物预防控制工作方案并组织实施。镇人民政府、街道办事处和居（村）民委员会应当按照县（市、区）爱卫会安排，定期组织所属辖区内的单位和居民进行杀灭鼠、蚊、蝇、蟑螂等病媒生物及清除其孳生地的活动。居民应当培养文明健康的卫生习惯，房屋所有人或使用人应当做好住宅和庭院内的病媒生物预防控制工作。</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rPr>
        <w:t>第十五条</w:t>
      </w:r>
      <w:r>
        <w:rPr>
          <w:rStyle w:val="a6"/>
          <w:rFonts w:ascii="仿宋_GB2312" w:eastAsia="仿宋_GB2312" w:hAnsi="微软雅黑" w:hint="eastAsia"/>
          <w:color w:val="000000"/>
          <w:sz w:val="32"/>
          <w:szCs w:val="32"/>
        </w:rPr>
        <w:t> </w:t>
      </w:r>
      <w:r>
        <w:rPr>
          <w:rFonts w:ascii="仿宋_GB2312" w:eastAsia="仿宋_GB2312" w:hAnsi="微软雅黑" w:hint="eastAsia"/>
          <w:color w:val="000000"/>
          <w:sz w:val="32"/>
          <w:szCs w:val="32"/>
          <w:shd w:val="clear" w:color="auto" w:fill="FFFFFF"/>
        </w:rPr>
        <w:t>病媒生物预防控制工作实行单位责任制。</w:t>
      </w:r>
      <w:r>
        <w:rPr>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机关、社会组织、企事业单位和居（村）民委员会等各责任</w:t>
      </w:r>
      <w:r>
        <w:rPr>
          <w:rFonts w:ascii="仿宋_GB2312" w:eastAsia="仿宋_GB2312" w:hAnsi="微软雅黑" w:hint="eastAsia"/>
          <w:color w:val="000000"/>
          <w:sz w:val="32"/>
          <w:szCs w:val="32"/>
          <w:shd w:val="clear" w:color="auto" w:fill="FFFFFF"/>
        </w:rPr>
        <w:lastRenderedPageBreak/>
        <w:t>主体要</w:t>
      </w:r>
      <w:r>
        <w:rPr>
          <w:rFonts w:ascii="仿宋_GB2312" w:eastAsia="仿宋_GB2312" w:hAnsi="微软雅黑" w:hint="eastAsia"/>
          <w:color w:val="000000"/>
          <w:sz w:val="32"/>
          <w:szCs w:val="32"/>
        </w:rPr>
        <w:t>建立日常的病媒生物预防控制制度，明确病媒生物专兼职管理人员，以完善病媒生物防制设施、清除病媒生物孳生地等预防措施为主，辅以物理、化学和生物等技术手段控制病媒生物密度，防止病媒生物孳生、繁殖和扩散，避免和减少病媒生物危害的发生。</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t>第十六条</w:t>
      </w:r>
      <w:r>
        <w:rPr>
          <w:rStyle w:val="a6"/>
          <w:rFonts w:ascii="微软雅黑" w:eastAsia="微软雅黑" w:hAnsi="微软雅黑" w:hint="eastAsia"/>
          <w:color w:val="000000"/>
          <w:sz w:val="27"/>
          <w:szCs w:val="27"/>
        </w:rPr>
        <w:t> </w:t>
      </w:r>
      <w:r>
        <w:rPr>
          <w:rFonts w:ascii="仿宋_GB2312" w:eastAsia="仿宋_GB2312" w:hAnsi="微软雅黑" w:hint="eastAsia"/>
          <w:color w:val="000000"/>
          <w:sz w:val="32"/>
          <w:szCs w:val="32"/>
          <w:shd w:val="clear" w:color="auto" w:fill="FFFFFF"/>
        </w:rPr>
        <w:t>下列病媒生物预防控制重点场所的经营管理单位除遵守前款规定外，</w:t>
      </w:r>
      <w:r>
        <w:rPr>
          <w:rFonts w:ascii="仿宋_GB2312" w:eastAsia="仿宋_GB2312" w:hAnsi="微软雅黑" w:hint="eastAsia"/>
          <w:color w:val="000000"/>
          <w:sz w:val="32"/>
          <w:szCs w:val="32"/>
        </w:rPr>
        <w:t>应当有完善的防范、消杀措施，</w:t>
      </w:r>
      <w:r>
        <w:rPr>
          <w:rFonts w:ascii="仿宋_GB2312" w:eastAsia="仿宋_GB2312" w:hAnsi="微软雅黑" w:hint="eastAsia"/>
          <w:color w:val="000000"/>
          <w:sz w:val="32"/>
          <w:szCs w:val="32"/>
          <w:shd w:val="clear" w:color="auto" w:fill="FFFFFF"/>
        </w:rPr>
        <w:t>使单位区域内病媒生物的密度控制在国家规定的标准之内：</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（一）医院、宾馆、火车站、汽车站、重点景区、公共交通工具等人员集中的场所。</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（二）饭店、饮食店、副食店、熟食店、食品加工厂、酿造厂、屠宰场等食品生产经营单位。</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（三）垃圾转运站、垃圾处理厂、垃圾填埋场等垃圾收集处理场所。</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（四）商场、超市、农贸市场、建筑工地、废品收购站、粮库、禽畜饲养场、花鸟鱼虫市场等易招致或者孳生病媒生物的场所。</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t>第十七条</w:t>
      </w:r>
      <w:r>
        <w:rPr>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单位和居（村）民户应当参加病媒生物预防控制活动，做好以下防制工作：</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（一）环境综合治理。彻底治理病媒生物孳生地，清除易孳生病媒生物的积水、垃圾、堆积杂物、残留食物等，填平坑洼，保持环境整洁；实行垃圾袋装化和垃圾收集运</w:t>
      </w:r>
      <w:r>
        <w:rPr>
          <w:rFonts w:ascii="仿宋_GB2312" w:eastAsia="仿宋_GB2312" w:hAnsi="微软雅黑" w:hint="eastAsia"/>
          <w:color w:val="000000"/>
          <w:sz w:val="32"/>
          <w:szCs w:val="32"/>
          <w:shd w:val="clear" w:color="auto" w:fill="FFFFFF"/>
        </w:rPr>
        <w:lastRenderedPageBreak/>
        <w:t>输密闭化，并做到日产日清；对管道、垃圾储运设施、存水处、厕所等病媒生物易孳生地，采取定期冲洗、消杀、平整、疏通等措施；清除鼠洞、鼠咬痕、鼠粪等鼠迹和蟑尸、卵夹、卵鞘等蟑迹；采取涂墙抹缝等措施，防止蟑螂藏匿孳生；及时妥善处理被杀灭的鼠、蟑螂等病媒生物尸体。</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（二）完善防护设施。病媒生物防制重点场所设置和完善防蝇网、防蝇帘、防蝇柜（罩）、灭蝇灯、挡鼠板、防鼠网等防护设施。</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三）物理防制。按照《病媒生物综合管理技术规范城镇》（GB/T27775-2011）等国家标准规范及专业技术要求，采用粘蝇纸、灭蚊蝇灯、粘鼠板、鼠笼、鼠夹和粘蟑纸等器械以及粘捕、光电诱杀、拍打、诱捕、烫杀等方法捕杀病媒生物。</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（四）化学防制。按照国家标准规范及专业技术要求，采用符合国家法规许可的卫生杀虫剂、灭鼠药等药剂，通过滞留喷洒、空间喷雾、投放毒饵、撒布粉剂和烟熏等方式消杀病媒生物。</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（五）生物防制。根据国家标准规范及专业技术要求，合理采用相关生物防制措施。</w:t>
      </w:r>
      <w:r>
        <w:rPr>
          <w:rFonts w:ascii="仿宋_GB2312" w:eastAsia="仿宋_GB2312" w:hAnsi="微软雅黑" w:hint="eastAsia"/>
          <w:color w:val="000000"/>
          <w:sz w:val="32"/>
          <w:szCs w:val="32"/>
        </w:rPr>
        <w:t>例如利用食蚊鱼类、家鱼、剑水蚤等杀灭蚊虫，使用球形芽孢杆菌等生物制剂控制蚊虫孳生，使用病毒性杀虫剂制作的毒饵防制蟑螂等。</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lastRenderedPageBreak/>
        <w:t>第十八条</w:t>
      </w:r>
      <w:r>
        <w:rPr>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城镇建设规划要包括治理病媒生物孳生地等病媒生物预防控制工作。建筑物管线、市政管井和下水道系统要设有防范病媒生物侵害的设施。</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t>第十九条</w:t>
      </w:r>
      <w:r>
        <w:rPr>
          <w:rStyle w:val="a6"/>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农村地区要结合农村改厕、环境治理、垃圾收集处理、污水与粪便处理等工作，清除病媒生物孳生地，开展有关病媒生物预防控制活动。</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t>第二十条</w:t>
      </w:r>
      <w:r>
        <w:rPr>
          <w:rFonts w:ascii="微软雅黑" w:eastAsia="微软雅黑" w:hAnsi="微软雅黑" w:hint="eastAsia"/>
          <w:color w:val="000000"/>
          <w:sz w:val="27"/>
          <w:szCs w:val="27"/>
        </w:rPr>
        <w:t> </w:t>
      </w:r>
      <w:r>
        <w:rPr>
          <w:rFonts w:ascii="微软雅黑" w:eastAsia="微软雅黑" w:hAnsi="微软雅黑" w:hint="eastAsia"/>
          <w:color w:val="000000"/>
          <w:sz w:val="27"/>
          <w:szCs w:val="27"/>
        </w:rPr>
        <w:t> </w:t>
      </w:r>
      <w:r>
        <w:rPr>
          <w:rFonts w:ascii="仿宋_GB2312" w:eastAsia="仿宋_GB2312" w:hAnsi="微软雅黑" w:hint="eastAsia"/>
          <w:color w:val="000000"/>
          <w:sz w:val="32"/>
          <w:szCs w:val="32"/>
          <w:shd w:val="clear" w:color="auto" w:fill="FFFFFF"/>
        </w:rPr>
        <w:t>各类单位、组织和个人可以根据病媒生物防制专业技术要求，自行采取相应措施进行病媒生物消杀，也可以委托合法的病媒生物防制服务公司具体实施。重点单位、重点行业、重点部位由病媒生物防制服务机构实行专业防治。</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t>第二十一条</w:t>
      </w:r>
      <w:r>
        <w:rPr>
          <w:rStyle w:val="a6"/>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市、县（市、区）爱卫会应根据辖区实际，按照统一指挥、分级负责、快速反应、科学应对、属地管理的原则，完善病媒生物防制应急预案，明确各级各部门应急响应基本职责，病媒生物控制应急等级、处置流程和保障措施，使病媒生物处于高发态势时能够得到及时、规范遏制和处置，将由病媒生物密度高发引起传染病的风险降到最低，共同做好突发公共卫生事件处置、重大疫情防控、重大自然灾害和重大活动的病媒生物防制保障工作。</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t>第二十二条</w:t>
      </w:r>
      <w:r>
        <w:rPr>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病媒生物预防控制使用的药物、器械必须符合国家相关规定，禁止使用违禁药品。</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lastRenderedPageBreak/>
        <w:t>第二十三条</w:t>
      </w:r>
      <w:r>
        <w:rPr>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市爱卫办、县（市、区）爱卫会应当定期组织对从事病媒生物预防控制工作的人员，进行相关业务知识及技能培训。</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bookmarkStart w:id="3" w:name="14"/>
      <w:bookmarkEnd w:id="3"/>
      <w:r>
        <w:rPr>
          <w:rStyle w:val="a6"/>
          <w:rFonts w:ascii="仿宋_GB2312" w:eastAsia="仿宋_GB2312" w:hAnsi="微软雅黑" w:hint="eastAsia"/>
          <w:color w:val="333333"/>
          <w:sz w:val="32"/>
          <w:szCs w:val="32"/>
          <w:shd w:val="clear" w:color="auto" w:fill="FFFFFF"/>
        </w:rPr>
        <w:t> </w:t>
      </w:r>
    </w:p>
    <w:p w:rsidR="00A53C3C" w:rsidRDefault="00A53C3C" w:rsidP="00A53C3C">
      <w:pPr>
        <w:pStyle w:val="a5"/>
        <w:shd w:val="clear" w:color="auto" w:fill="FFFFFF"/>
        <w:spacing w:before="0" w:beforeAutospacing="0" w:after="0" w:afterAutospacing="0" w:line="555" w:lineRule="atLeast"/>
        <w:ind w:firstLine="480"/>
        <w:jc w:val="center"/>
        <w:rPr>
          <w:rFonts w:ascii="微软雅黑" w:eastAsia="微软雅黑" w:hAnsi="微软雅黑" w:hint="eastAsia"/>
          <w:color w:val="000000"/>
          <w:sz w:val="27"/>
          <w:szCs w:val="27"/>
        </w:rPr>
      </w:pPr>
      <w:r>
        <w:rPr>
          <w:rStyle w:val="a6"/>
          <w:rFonts w:ascii="仿宋_GB2312" w:eastAsia="仿宋_GB2312" w:hAnsi="微软雅黑" w:hint="eastAsia"/>
          <w:color w:val="333333"/>
          <w:sz w:val="32"/>
          <w:szCs w:val="32"/>
          <w:shd w:val="clear" w:color="auto" w:fill="FFFFFF"/>
        </w:rPr>
        <w:t>第四章 服务管理</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t>第二十四条</w:t>
      </w:r>
      <w:r>
        <w:rPr>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鼓励病媒生物预防控制服务机构为单位和个人提供符合质量安全要求、服务规范、收费合理的病媒生物预防控制服务。鼓励相关责任主体通过购买服务等方式引进服务能力佳、资质等级高、防制能力强、社会信誉好的有害生物防制公司，提升病媒生物防制的专业程度和控制效果。</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t>第二十五条</w:t>
      </w:r>
      <w:r>
        <w:rPr>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从事病媒生物预防控制服务的机构，应当依法进行注册登记，领取营业执照，并在同级爱卫办进行登记备案。应当接受爱卫办和有关部门的监督管理、技术指导及防制效果监测评估。</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t>第二十六条</w:t>
      </w:r>
      <w:r>
        <w:rPr>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病媒生物预防控制服务机构技术负责人员应参加同级爱卫办组织的专业知识及标准培训；病媒生物预防控制服务机构操作人员应参加同级爱卫办或疾控机构组织的实用技能培训。</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t>第二十七条</w:t>
      </w:r>
      <w:r>
        <w:rPr>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市爱卫办、县（市、区）爱卫办可以建立病媒生物预防控制服务机构公示制度，向社会公示具备以下条件的病媒生物预防控制服务机构：</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lastRenderedPageBreak/>
        <w:t>（一）有合法资质；</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（二）有完整的病媒生物预防控制操作规程；</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（三）有与业务量相适应的专业知识和技能培训合格的技术人员；</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（四）有符合要求的经营场所、库房、专用药物与器械；</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（五）收费合理。</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t>第二十八条</w:t>
      </w:r>
      <w:r>
        <w:rPr>
          <w:rStyle w:val="a6"/>
          <w:rFonts w:ascii="仿宋_GB2312" w:eastAsia="仿宋_GB2312" w:hAnsi="微软雅黑" w:hint="eastAsia"/>
          <w:color w:val="000000"/>
          <w:sz w:val="32"/>
          <w:szCs w:val="32"/>
          <w:shd w:val="clear" w:color="auto" w:fill="FFFFFF"/>
        </w:rPr>
        <w:t> </w:t>
      </w:r>
      <w:r>
        <w:rPr>
          <w:rStyle w:val="a6"/>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病媒生物预防控制经营服务机构从事预防控制服务时，应当使用符合国家有关规定的药剂和器械，保证质量合格，服务收费明码标价，建立服务档案。提供病媒生物预防控制服务的机构应规范化管理，与委托单位或个人签订服务合同，详细约定服务前后的评估、服务内容、服务效果、费用、监督等内容。在开展防制工作时，应做好有害生物消杀记录。服务质量未达到合同要求的，应当承担约定的责任。病媒生物预防控制服务机构不得伪造资质，不得将委托方业务外包。</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t>第二十九条</w:t>
      </w:r>
      <w:r>
        <w:rPr>
          <w:rStyle w:val="a6"/>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生产、销售、使用的灭鼠、卫生杀虫药物和器械，应当符合国家和省有关规定与标准。生产的除病媒生物药物必须做到对害虫防制高效，对人、家畜、家禽低毒，对环境低污染。禁止生产、销售、使用国家禁用的灭鼠、卫生杀虫药物和器械。</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lastRenderedPageBreak/>
        <w:t>第三十条</w:t>
      </w:r>
      <w:r>
        <w:rPr>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生产用于环境卫生消杀病媒生物药品的企业、个体工商户，必须按有关法律、法规的规定办理审批、注册手续，应当具备必要的专业技术人员和生产条件，方可生产。生产以农药为原药的卫生消杀病媒生物药品，需进行农药登记和取得农药生产许可证。</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t>第三十一条</w:t>
      </w:r>
      <w:r>
        <w:rPr>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进入市场的卫生杀灭病媒生物药品应有中文标明的名称、许可证号、使用说明、注意事项、生产日期、有效期限以及厂名和厂址。鼠药、灭鼠毒饵的包装上必须有明显警示标志。禁止生产、配制、销售、使用国家禁用以及没有批准文号、商标、使用说明、厂名、厂址等标识的灭杀药械。</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t>第三十二条</w:t>
      </w:r>
      <w:r>
        <w:rPr>
          <w:rStyle w:val="a6"/>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鼓励和支持辖区内的病媒生物防制服务和技术创新。鼓励开展病媒生物预防控制技术的研究，推广应用先进的病媒生物预防控制技术、方法和药械。</w:t>
      </w:r>
    </w:p>
    <w:p w:rsidR="00A53C3C" w:rsidRDefault="00A53C3C" w:rsidP="00A53C3C">
      <w:pPr>
        <w:pStyle w:val="a5"/>
        <w:spacing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rPr>
        <w:t>第五章　监测评估</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bookmarkStart w:id="4" w:name="16"/>
      <w:bookmarkEnd w:id="4"/>
      <w:r>
        <w:rPr>
          <w:rFonts w:ascii="仿宋_GB2312" w:eastAsia="仿宋_GB2312" w:hAnsi="微软雅黑" w:hint="eastAsia"/>
          <w:color w:val="000000"/>
          <w:sz w:val="32"/>
          <w:szCs w:val="32"/>
        </w:rPr>
        <w:t>第三十三条</w:t>
      </w:r>
      <w:r>
        <w:rPr>
          <w:rFonts w:ascii="仿宋_GB2312" w:eastAsia="仿宋_GB2312" w:hAnsi="微软雅黑" w:hint="eastAsia"/>
          <w:color w:val="000000"/>
          <w:sz w:val="32"/>
          <w:szCs w:val="32"/>
        </w:rPr>
        <w:t> </w:t>
      </w:r>
      <w:r>
        <w:rPr>
          <w:rFonts w:ascii="仿宋_GB2312" w:eastAsia="仿宋_GB2312" w:hAnsi="微软雅黑" w:hint="eastAsia"/>
          <w:color w:val="000000"/>
          <w:sz w:val="32"/>
          <w:szCs w:val="32"/>
        </w:rPr>
        <w:t>市、县（市、区）疾控中心应按照常规监测工作要求、国家卫生城市（县、市）标准及其他工作任务，结合辖区实际情况，组织开展病媒生物密度监测和评估，按时将汇总分析结果报告至同级爱卫办。县（市、区）爱卫办应定期组织开展病媒生物防制效果自查评估，及时将监测结果和重点问题反馈给各责任主体单位，并督</w:t>
      </w:r>
      <w:r>
        <w:rPr>
          <w:rFonts w:ascii="仿宋_GB2312" w:eastAsia="仿宋_GB2312" w:hAnsi="微软雅黑" w:hint="eastAsia"/>
          <w:color w:val="000000"/>
          <w:sz w:val="32"/>
          <w:szCs w:val="32"/>
        </w:rPr>
        <w:lastRenderedPageBreak/>
        <w:t xml:space="preserve">促检查整改情况，确保建成区鼠、蚊、蝇、蟑螂密度达到国家病媒生物密度控制水平C级要求。　　</w:t>
      </w:r>
      <w:bookmarkStart w:id="5" w:name="17"/>
      <w:bookmarkEnd w:id="5"/>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rPr>
        <w:t>第三十四条</w:t>
      </w:r>
      <w:r>
        <w:rPr>
          <w:rFonts w:ascii="仿宋_GB2312" w:eastAsia="仿宋_GB2312" w:hAnsi="微软雅黑" w:hint="eastAsia"/>
          <w:color w:val="000000"/>
          <w:sz w:val="32"/>
          <w:szCs w:val="32"/>
        </w:rPr>
        <w:t> </w:t>
      </w:r>
      <w:r>
        <w:rPr>
          <w:rFonts w:ascii="仿宋_GB2312" w:eastAsia="仿宋_GB2312" w:hAnsi="微软雅黑" w:hint="eastAsia"/>
          <w:color w:val="000000"/>
          <w:sz w:val="32"/>
          <w:szCs w:val="32"/>
        </w:rPr>
        <w:t> </w:t>
      </w:r>
      <w:r>
        <w:rPr>
          <w:rFonts w:ascii="仿宋_GB2312" w:eastAsia="仿宋_GB2312" w:hAnsi="微软雅黑" w:hint="eastAsia"/>
          <w:color w:val="000000"/>
          <w:sz w:val="32"/>
          <w:szCs w:val="32"/>
        </w:rPr>
        <w:t>提供病媒生物防制服务的机构在开展病媒生物防制服务时，应开展密度监测、质量控制和效果评价，并将相关材料存入服务档案。</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bookmarkStart w:id="6" w:name="18"/>
      <w:bookmarkEnd w:id="6"/>
      <w:r>
        <w:rPr>
          <w:rFonts w:ascii="仿宋_GB2312" w:eastAsia="仿宋_GB2312" w:hAnsi="微软雅黑" w:hint="eastAsia"/>
          <w:color w:val="000000"/>
          <w:sz w:val="32"/>
          <w:szCs w:val="32"/>
        </w:rPr>
        <w:t>第三十五条</w:t>
      </w:r>
      <w:r>
        <w:rPr>
          <w:rFonts w:ascii="仿宋_GB2312" w:eastAsia="仿宋_GB2312" w:hAnsi="微软雅黑" w:hint="eastAsia"/>
          <w:color w:val="000000"/>
          <w:sz w:val="32"/>
          <w:szCs w:val="32"/>
        </w:rPr>
        <w:t> </w:t>
      </w:r>
      <w:r>
        <w:rPr>
          <w:rFonts w:ascii="仿宋_GB2312" w:eastAsia="仿宋_GB2312" w:hAnsi="微软雅黑" w:hint="eastAsia"/>
          <w:color w:val="000000"/>
          <w:sz w:val="32"/>
          <w:szCs w:val="32"/>
        </w:rPr>
        <w:t> </w:t>
      </w:r>
      <w:r>
        <w:rPr>
          <w:rFonts w:ascii="仿宋_GB2312" w:eastAsia="仿宋_GB2312" w:hAnsi="微软雅黑" w:hint="eastAsia"/>
          <w:color w:val="000000"/>
          <w:sz w:val="32"/>
          <w:szCs w:val="32"/>
          <w:shd w:val="clear" w:color="auto" w:fill="FFFFFF"/>
        </w:rPr>
        <w:t>任何单位和个人无正当理由不得拒绝市、县（市、区）疾病预防控制机构组织的</w:t>
      </w:r>
      <w:r>
        <w:rPr>
          <w:rFonts w:ascii="仿宋_GB2312" w:eastAsia="仿宋_GB2312" w:hAnsi="微软雅黑" w:hint="eastAsia"/>
          <w:color w:val="000000"/>
          <w:sz w:val="32"/>
          <w:szCs w:val="32"/>
        </w:rPr>
        <w:t>蚊、蝇、鼠、蟑等病媒生物密度监测</w:t>
      </w:r>
      <w:r>
        <w:rPr>
          <w:rFonts w:ascii="仿宋_GB2312" w:eastAsia="仿宋_GB2312" w:hAnsi="微软雅黑" w:hint="eastAsia"/>
          <w:color w:val="000000"/>
          <w:sz w:val="32"/>
          <w:szCs w:val="32"/>
          <w:shd w:val="clear" w:color="auto" w:fill="FFFFFF"/>
        </w:rPr>
        <w:t>，不得挪动、损坏监测器具。</w:t>
      </w:r>
    </w:p>
    <w:p w:rsidR="00A53C3C" w:rsidRDefault="00A53C3C" w:rsidP="00A53C3C">
      <w:pPr>
        <w:pStyle w:val="a5"/>
        <w:shd w:val="clear" w:color="auto" w:fill="FFFFFF"/>
        <w:spacing w:before="0" w:beforeAutospacing="0" w:after="0" w:afterAutospacing="0" w:line="555" w:lineRule="atLeast"/>
        <w:ind w:firstLine="480"/>
        <w:jc w:val="center"/>
        <w:rPr>
          <w:rFonts w:ascii="微软雅黑" w:eastAsia="微软雅黑" w:hAnsi="微软雅黑" w:hint="eastAsia"/>
          <w:color w:val="000000"/>
          <w:sz w:val="27"/>
          <w:szCs w:val="27"/>
        </w:rPr>
      </w:pPr>
      <w:r>
        <w:rPr>
          <w:rStyle w:val="a6"/>
          <w:rFonts w:ascii="仿宋_GB2312" w:eastAsia="仿宋_GB2312" w:hAnsi="微软雅黑" w:hint="eastAsia"/>
          <w:color w:val="333333"/>
          <w:sz w:val="32"/>
          <w:szCs w:val="32"/>
          <w:shd w:val="clear" w:color="auto" w:fill="FFFFFF"/>
        </w:rPr>
        <w:t>第六章 监督检查</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t>第三十六条</w:t>
      </w:r>
      <w:r>
        <w:rPr>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各级人民政府应当建立病媒生物防制工作的监督管理机制，实现对病媒生物防制的长期有效管理。</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rPr>
        <w:t>市、县（市、区）</w:t>
      </w:r>
      <w:r>
        <w:rPr>
          <w:rFonts w:ascii="仿宋_GB2312" w:eastAsia="仿宋_GB2312" w:hAnsi="微软雅黑" w:hint="eastAsia"/>
          <w:color w:val="000000"/>
          <w:sz w:val="32"/>
          <w:szCs w:val="32"/>
          <w:shd w:val="clear" w:color="auto" w:fill="FFFFFF"/>
        </w:rPr>
        <w:t>爱卫会通过监督检查活动，督促各成员单位履行病媒生物预防控制工作职责。</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爱卫会各成员单位按照职责分工，负责对本行业或本领域内的病媒生物防制工作进行督导检查。</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t>第三十七条</w:t>
      </w:r>
      <w:r>
        <w:rPr>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市、</w:t>
      </w:r>
      <w:r>
        <w:rPr>
          <w:rFonts w:ascii="仿宋_GB2312" w:eastAsia="仿宋_GB2312" w:hAnsi="微软雅黑" w:hint="eastAsia"/>
          <w:color w:val="000000"/>
          <w:sz w:val="32"/>
          <w:szCs w:val="32"/>
        </w:rPr>
        <w:t>县（市、区）</w:t>
      </w:r>
      <w:r>
        <w:rPr>
          <w:rFonts w:ascii="仿宋_GB2312" w:eastAsia="仿宋_GB2312" w:hAnsi="微软雅黑" w:hint="eastAsia"/>
          <w:color w:val="000000"/>
          <w:sz w:val="32"/>
          <w:szCs w:val="32"/>
          <w:shd w:val="clear" w:color="auto" w:fill="FFFFFF"/>
        </w:rPr>
        <w:t>爱卫办可采取组织专家组评估、委托专业服务机构评估等方式对辖区病媒生物预防控制效果进行评估，对发现的问题定期汇总通报、限期整改，按期评估整改落实情况。</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t>第三十八条</w:t>
      </w:r>
      <w:r>
        <w:rPr>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市爱卫办、</w:t>
      </w:r>
      <w:r>
        <w:rPr>
          <w:rFonts w:ascii="仿宋_GB2312" w:eastAsia="仿宋_GB2312" w:hAnsi="微软雅黑" w:hint="eastAsia"/>
          <w:color w:val="000000"/>
          <w:sz w:val="32"/>
          <w:szCs w:val="32"/>
        </w:rPr>
        <w:t>县（市、区）</w:t>
      </w:r>
      <w:r>
        <w:rPr>
          <w:rFonts w:ascii="仿宋_GB2312" w:eastAsia="仿宋_GB2312" w:hAnsi="微软雅黑" w:hint="eastAsia"/>
          <w:color w:val="000000"/>
          <w:sz w:val="32"/>
          <w:szCs w:val="32"/>
          <w:shd w:val="clear" w:color="auto" w:fill="FFFFFF"/>
        </w:rPr>
        <w:t>爱卫办应当建立爱国卫生投诉举报处理制度，</w:t>
      </w:r>
      <w:r>
        <w:rPr>
          <w:rFonts w:ascii="仿宋_GB2312" w:eastAsia="仿宋_GB2312" w:hAnsi="微软雅黑" w:hint="eastAsia"/>
          <w:color w:val="000000"/>
          <w:sz w:val="32"/>
          <w:szCs w:val="32"/>
        </w:rPr>
        <w:t>将病媒生物防制相关建议和投诉纳入投诉平台，</w:t>
      </w:r>
      <w:r>
        <w:rPr>
          <w:rFonts w:ascii="仿宋_GB2312" w:eastAsia="仿宋_GB2312" w:hAnsi="微软雅黑" w:hint="eastAsia"/>
          <w:color w:val="000000"/>
          <w:sz w:val="32"/>
          <w:szCs w:val="32"/>
          <w:shd w:val="clear" w:color="auto" w:fill="FFFFFF"/>
        </w:rPr>
        <w:t>公布投诉举报电话、电子邮箱，并应当</w:t>
      </w:r>
      <w:r>
        <w:rPr>
          <w:rFonts w:ascii="仿宋_GB2312" w:eastAsia="仿宋_GB2312" w:hAnsi="微软雅黑" w:hint="eastAsia"/>
          <w:color w:val="000000"/>
          <w:sz w:val="32"/>
          <w:szCs w:val="32"/>
          <w:shd w:val="clear" w:color="auto" w:fill="FFFFFF"/>
        </w:rPr>
        <w:lastRenderedPageBreak/>
        <w:t>及时将处理意见答复投诉举报人。</w:t>
      </w:r>
      <w:r>
        <w:rPr>
          <w:rFonts w:ascii="仿宋_GB2312" w:eastAsia="仿宋_GB2312" w:hAnsi="微软雅黑" w:hint="eastAsia"/>
          <w:color w:val="000000"/>
          <w:sz w:val="32"/>
          <w:szCs w:val="32"/>
        </w:rPr>
        <w:t>爱卫办、疾控中心</w:t>
      </w:r>
      <w:r>
        <w:rPr>
          <w:rFonts w:ascii="仿宋_GB2312" w:eastAsia="仿宋_GB2312" w:hAnsi="微软雅黑" w:hint="eastAsia"/>
          <w:color w:val="000000"/>
          <w:sz w:val="32"/>
          <w:szCs w:val="32"/>
          <w:shd w:val="clear" w:color="auto" w:fill="FFFFFF"/>
        </w:rPr>
        <w:t>等病媒生物防制专业机构应</w:t>
      </w:r>
      <w:r>
        <w:rPr>
          <w:rFonts w:ascii="仿宋_GB2312" w:eastAsia="仿宋_GB2312" w:hAnsi="微软雅黑" w:hint="eastAsia"/>
          <w:color w:val="000000"/>
          <w:sz w:val="32"/>
          <w:szCs w:val="32"/>
        </w:rPr>
        <w:t>设立</w:t>
      </w:r>
      <w:r>
        <w:rPr>
          <w:rFonts w:ascii="仿宋_GB2312" w:eastAsia="仿宋_GB2312" w:hAnsi="微软雅黑" w:hint="eastAsia"/>
          <w:color w:val="000000"/>
          <w:sz w:val="32"/>
          <w:szCs w:val="32"/>
          <w:shd w:val="clear" w:color="auto" w:fill="FFFFFF"/>
        </w:rPr>
        <w:t>病媒生物防制服务平台（网络或咨询电话）</w:t>
      </w:r>
      <w:r>
        <w:rPr>
          <w:rFonts w:ascii="仿宋_GB2312" w:eastAsia="仿宋_GB2312" w:hAnsi="微软雅黑" w:hint="eastAsia"/>
          <w:color w:val="000000"/>
          <w:sz w:val="32"/>
          <w:szCs w:val="32"/>
        </w:rPr>
        <w:t>，</w:t>
      </w:r>
      <w:r>
        <w:rPr>
          <w:rFonts w:ascii="仿宋_GB2312" w:eastAsia="仿宋_GB2312" w:hAnsi="微软雅黑" w:hint="eastAsia"/>
          <w:color w:val="000000"/>
          <w:sz w:val="32"/>
          <w:szCs w:val="32"/>
          <w:shd w:val="clear" w:color="auto" w:fill="FFFFFF"/>
        </w:rPr>
        <w:t>收集病媒生物侵害信息，为</w:t>
      </w:r>
      <w:r>
        <w:rPr>
          <w:rFonts w:ascii="仿宋_GB2312" w:eastAsia="仿宋_GB2312" w:hAnsi="微软雅黑" w:hint="eastAsia"/>
          <w:color w:val="000000"/>
          <w:sz w:val="32"/>
          <w:szCs w:val="32"/>
        </w:rPr>
        <w:t>辖区居民</w:t>
      </w:r>
      <w:r>
        <w:rPr>
          <w:rFonts w:ascii="仿宋_GB2312" w:eastAsia="仿宋_GB2312" w:hAnsi="微软雅黑" w:hint="eastAsia"/>
          <w:color w:val="000000"/>
          <w:sz w:val="32"/>
          <w:szCs w:val="32"/>
          <w:shd w:val="clear" w:color="auto" w:fill="FFFFFF"/>
        </w:rPr>
        <w:t>提供</w:t>
      </w:r>
      <w:r>
        <w:rPr>
          <w:rFonts w:ascii="仿宋_GB2312" w:eastAsia="仿宋_GB2312" w:hAnsi="微软雅黑" w:hint="eastAsia"/>
          <w:color w:val="000000"/>
          <w:sz w:val="32"/>
          <w:szCs w:val="32"/>
        </w:rPr>
        <w:t>病媒生物防制信息</w:t>
      </w:r>
      <w:r>
        <w:rPr>
          <w:rFonts w:ascii="仿宋_GB2312" w:eastAsia="仿宋_GB2312" w:hAnsi="微软雅黑" w:hint="eastAsia"/>
          <w:color w:val="000000"/>
          <w:sz w:val="32"/>
          <w:szCs w:val="32"/>
          <w:shd w:val="clear" w:color="auto" w:fill="FFFFFF"/>
        </w:rPr>
        <w:t>咨询、技术指导、购买防制药物器械、现场控制等服务。</w:t>
      </w:r>
    </w:p>
    <w:p w:rsidR="00A53C3C" w:rsidRDefault="00A53C3C" w:rsidP="00A53C3C">
      <w:pPr>
        <w:pStyle w:val="a5"/>
        <w:spacing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rPr>
        <w:t>第七章　　奖惩措施</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t>第三十九条</w:t>
      </w:r>
      <w:r>
        <w:rPr>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各级政府、爱卫会应当对在对在病媒生物防制科研、管理、服务和宣传教育工作中成绩显著的单位和个人，给予通报表扬。</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t>第四十条</w:t>
      </w:r>
      <w:r>
        <w:rPr>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对违反本办法，有下列情况之一的，依据《陕西省爱国卫生条例》及有关规定，由市、县（市、区）爱卫办责令 整改，并提交相关部门按照下列规定予以处罚：</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rPr>
        <w:t>（一）</w:t>
      </w:r>
      <w:r>
        <w:rPr>
          <w:rFonts w:ascii="仿宋_GB2312" w:eastAsia="仿宋_GB2312" w:hAnsi="微软雅黑" w:hint="eastAsia"/>
          <w:color w:val="000000"/>
          <w:sz w:val="32"/>
          <w:szCs w:val="32"/>
          <w:shd w:val="clear" w:color="auto" w:fill="FFFFFF"/>
        </w:rPr>
        <w:t>单位所负责的环境卫生脏乱，致使病媒生物孳生对环 境和人体健康造成影响和危害，达不到国家和省规定标准的，依 据《陕西省爱国卫生条例》第三十条之规定，由县级以上卫生健康行政主管部门责令限期治理，治理后仍达不到标准的，处以警告或一百元以上一千元以下罚款。</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（二）对生产不合格卫生杀灭病媒生物药品的，依据《陕西省爱国卫生条例》第三十二条之规定，由县级以上市场监督行政主管部门根据有关产品质量的法律、法规予</w:t>
      </w:r>
      <w:r>
        <w:rPr>
          <w:rFonts w:ascii="仿宋_GB2312" w:eastAsia="仿宋_GB2312" w:hAnsi="微软雅黑" w:hint="eastAsia"/>
          <w:color w:val="000000"/>
          <w:sz w:val="32"/>
          <w:szCs w:val="32"/>
          <w:shd w:val="clear" w:color="auto" w:fill="FFFFFF"/>
        </w:rPr>
        <w:lastRenderedPageBreak/>
        <w:t>以处罚；情节严重的，由县级以上卫生健康行政主管部门同时吊销卫生许可证。</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（三）生产、销售国家禁止用于环境卫生的急性剧毒杀鼠药 剂的，依据《陕西省爱国卫生条例》第三十三条之规定，由县级以上卫生健康行政主管部门责令停止违法行为，没收所生产的药剂，可并处三千元以上三万元以下的罚款；有违法所得的，没收违法所得；因生产销售剧毒药剂给他人造成人身和财产损失的，应当予以赔偿；构成犯罪的，依法追究刑事责任。</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t>第四十一条</w:t>
      </w:r>
      <w:r>
        <w:rPr>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发生下列情形的，由相关单位依法处理：</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（一）在病媒生物防制过程中未采取有效方式告知周围居民，发生人、畜中毒事件的；</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（二）在开展化学消杀工作过程中，大剂量使用药剂且对周边环境造成影响的；</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（三）有害生物防制公司伪造资质的；</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（四）其他属于违反市容环境卫生管理或食品安全管理的行为，分别由市容环境卫生管理部门或者市场监管局按照有关法律、法规予以处理。</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t>第四十二条</w:t>
      </w:r>
      <w:r>
        <w:rPr>
          <w:rStyle w:val="a6"/>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依据本办法做出的行政处罚，必须按照《中华人民共和国行政处罚法》相关规定进行。国家机关工作人员以及其他依法履行公职的人员在病媒生物预防控制工作中滥用职权、玩忽职守、徇私舞弊的，对直接负责的主</w:t>
      </w:r>
      <w:r>
        <w:rPr>
          <w:rFonts w:ascii="仿宋_GB2312" w:eastAsia="仿宋_GB2312" w:hAnsi="微软雅黑" w:hint="eastAsia"/>
          <w:color w:val="000000"/>
          <w:sz w:val="32"/>
          <w:szCs w:val="32"/>
          <w:shd w:val="clear" w:color="auto" w:fill="FFFFFF"/>
        </w:rPr>
        <w:lastRenderedPageBreak/>
        <w:t>管人员和其他直接责任人员依法给予处分；构成犯罪的，依法追究刑事责任。</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t>第四十三条</w:t>
      </w:r>
      <w:r>
        <w:rPr>
          <w:rStyle w:val="a6"/>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违反本办法规定的行为，法律、法规已有处罚、处理规定的，从其规定。</w:t>
      </w:r>
    </w:p>
    <w:p w:rsidR="00A53C3C" w:rsidRDefault="00A53C3C" w:rsidP="00A53C3C">
      <w:pPr>
        <w:pStyle w:val="a5"/>
        <w:shd w:val="clear" w:color="auto" w:fill="FFFFFF"/>
        <w:spacing w:before="0" w:beforeAutospacing="0" w:after="0" w:afterAutospacing="0" w:line="555" w:lineRule="atLeast"/>
        <w:ind w:firstLine="480"/>
        <w:jc w:val="center"/>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t xml:space="preserve">第八章 </w:t>
      </w:r>
      <w:r>
        <w:rPr>
          <w:rStyle w:val="a6"/>
          <w:rFonts w:ascii="仿宋_GB2312" w:eastAsia="仿宋_GB2312" w:hAnsi="微软雅黑" w:hint="eastAsia"/>
          <w:color w:val="000000"/>
          <w:sz w:val="32"/>
          <w:szCs w:val="32"/>
          <w:shd w:val="clear" w:color="auto" w:fill="FFFFFF"/>
        </w:rPr>
        <w:t> </w:t>
      </w:r>
      <w:r>
        <w:rPr>
          <w:rStyle w:val="a6"/>
          <w:rFonts w:ascii="仿宋_GB2312" w:eastAsia="仿宋_GB2312" w:hAnsi="微软雅黑" w:hint="eastAsia"/>
          <w:color w:val="000000"/>
          <w:sz w:val="32"/>
          <w:szCs w:val="32"/>
          <w:shd w:val="clear" w:color="auto" w:fill="FFFFFF"/>
        </w:rPr>
        <w:t> </w:t>
      </w:r>
      <w:r>
        <w:rPr>
          <w:rStyle w:val="a6"/>
          <w:rFonts w:ascii="仿宋_GB2312" w:eastAsia="仿宋_GB2312" w:hAnsi="微软雅黑" w:hint="eastAsia"/>
          <w:color w:val="000000"/>
          <w:sz w:val="32"/>
          <w:szCs w:val="32"/>
          <w:shd w:val="clear" w:color="auto" w:fill="FFFFFF"/>
        </w:rPr>
        <w:t>附则</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000000"/>
          <w:sz w:val="32"/>
          <w:szCs w:val="32"/>
          <w:shd w:val="clear" w:color="auto" w:fill="FFFFFF"/>
        </w:rPr>
        <w:t>第四十四条</w:t>
      </w:r>
      <w:r>
        <w:rPr>
          <w:rFonts w:ascii="仿宋_GB2312" w:eastAsia="仿宋_GB2312" w:hAnsi="微软雅黑" w:hint="eastAsia"/>
          <w:color w:val="000000"/>
          <w:sz w:val="32"/>
          <w:szCs w:val="32"/>
          <w:shd w:val="clear" w:color="auto" w:fill="FFFFFF"/>
        </w:rPr>
        <w:t> </w:t>
      </w:r>
      <w:r>
        <w:rPr>
          <w:rFonts w:ascii="仿宋_GB2312" w:eastAsia="仿宋_GB2312" w:hAnsi="微软雅黑" w:hint="eastAsia"/>
          <w:color w:val="000000"/>
          <w:sz w:val="32"/>
          <w:szCs w:val="32"/>
          <w:shd w:val="clear" w:color="auto" w:fill="FFFFFF"/>
        </w:rPr>
        <w:t>本办法下列用语的含义：</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病媒生物传播性疾病，指由病媒生物传播引起的一类疾病，如流行性乙型脑炎、疟疾、鼠疫、流行性出血热等，对人民身体健康和社会安定造成一定影响。</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Fonts w:ascii="仿宋_GB2312" w:eastAsia="仿宋_GB2312" w:hAnsi="微软雅黑" w:hint="eastAsia"/>
          <w:color w:val="000000"/>
          <w:sz w:val="32"/>
          <w:szCs w:val="32"/>
          <w:shd w:val="clear" w:color="auto" w:fill="FFFFFF"/>
        </w:rPr>
        <w:t>孳生地，指适宜鼠、蚊、蝇、蟑螂等病媒生物生长繁殖的场所，如沟、池、闲置积水器和小型积水坑洼、垃圾堆放场所、厕所、粪便池等。</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333333"/>
          <w:sz w:val="32"/>
          <w:szCs w:val="32"/>
          <w:shd w:val="clear" w:color="auto" w:fill="FFFFFF"/>
        </w:rPr>
        <w:t>第四十五条</w:t>
      </w:r>
      <w:r>
        <w:rPr>
          <w:rFonts w:ascii="仿宋_GB2312" w:eastAsia="仿宋_GB2312" w:hAnsi="微软雅黑" w:hint="eastAsia"/>
          <w:color w:val="333333"/>
          <w:sz w:val="32"/>
          <w:szCs w:val="32"/>
          <w:shd w:val="clear" w:color="auto" w:fill="FFFFFF"/>
        </w:rPr>
        <w:t> </w:t>
      </w:r>
      <w:r>
        <w:rPr>
          <w:rFonts w:ascii="仿宋_GB2312" w:eastAsia="仿宋_GB2312" w:hAnsi="微软雅黑" w:hint="eastAsia"/>
          <w:color w:val="333333"/>
          <w:sz w:val="32"/>
          <w:szCs w:val="32"/>
          <w:shd w:val="clear" w:color="auto" w:fill="FFFFFF"/>
        </w:rPr>
        <w:t>本办法自2024年 月</w:t>
      </w:r>
      <w:r>
        <w:rPr>
          <w:rFonts w:ascii="仿宋_GB2312" w:eastAsia="仿宋_GB2312" w:hAnsi="微软雅黑" w:hint="eastAsia"/>
          <w:color w:val="333333"/>
          <w:sz w:val="32"/>
          <w:szCs w:val="32"/>
          <w:shd w:val="clear" w:color="auto" w:fill="FFFFFF"/>
        </w:rPr>
        <w:t> </w:t>
      </w:r>
      <w:r>
        <w:rPr>
          <w:rFonts w:ascii="仿宋_GB2312" w:eastAsia="仿宋_GB2312" w:hAnsi="微软雅黑" w:hint="eastAsia"/>
          <w:color w:val="333333"/>
          <w:sz w:val="32"/>
          <w:szCs w:val="32"/>
          <w:shd w:val="clear" w:color="auto" w:fill="FFFFFF"/>
        </w:rPr>
        <w:t xml:space="preserve"> 日起施行，有效期止2029年 月 日。</w:t>
      </w:r>
    </w:p>
    <w:p w:rsidR="00A53C3C" w:rsidRDefault="00A53C3C" w:rsidP="00A53C3C">
      <w:pPr>
        <w:pStyle w:val="a5"/>
        <w:shd w:val="clear" w:color="auto" w:fill="FFFFFF"/>
        <w:spacing w:before="0" w:beforeAutospacing="0" w:after="0" w:afterAutospacing="0" w:line="555" w:lineRule="atLeast"/>
        <w:ind w:firstLine="480"/>
        <w:rPr>
          <w:rFonts w:ascii="微软雅黑" w:eastAsia="微软雅黑" w:hAnsi="微软雅黑" w:hint="eastAsia"/>
          <w:color w:val="000000"/>
          <w:sz w:val="27"/>
          <w:szCs w:val="27"/>
        </w:rPr>
      </w:pPr>
      <w:r>
        <w:rPr>
          <w:rStyle w:val="a6"/>
          <w:rFonts w:ascii="仿宋_GB2312" w:eastAsia="仿宋_GB2312" w:hAnsi="微软雅黑" w:hint="eastAsia"/>
          <w:color w:val="333333"/>
          <w:sz w:val="32"/>
          <w:szCs w:val="32"/>
          <w:shd w:val="clear" w:color="auto" w:fill="FFFFFF"/>
        </w:rPr>
        <w:t>第四十六条</w:t>
      </w:r>
      <w:r>
        <w:rPr>
          <w:rStyle w:val="a6"/>
          <w:rFonts w:ascii="仿宋_GB2312" w:eastAsia="仿宋_GB2312" w:hAnsi="微软雅黑" w:hint="eastAsia"/>
          <w:color w:val="333333"/>
          <w:sz w:val="32"/>
          <w:szCs w:val="32"/>
          <w:shd w:val="clear" w:color="auto" w:fill="FFFFFF"/>
        </w:rPr>
        <w:t> </w:t>
      </w:r>
      <w:r>
        <w:rPr>
          <w:rFonts w:ascii="微软雅黑" w:eastAsia="微软雅黑" w:hAnsi="微软雅黑" w:hint="eastAsia"/>
          <w:color w:val="000000"/>
          <w:sz w:val="27"/>
          <w:szCs w:val="27"/>
        </w:rPr>
        <w:t> </w:t>
      </w:r>
      <w:r>
        <w:rPr>
          <w:rFonts w:ascii="仿宋_GB2312" w:eastAsia="仿宋_GB2312" w:hAnsi="微软雅黑" w:hint="eastAsia"/>
          <w:color w:val="333333"/>
          <w:sz w:val="32"/>
          <w:szCs w:val="32"/>
          <w:shd w:val="clear" w:color="auto" w:fill="FFFFFF"/>
        </w:rPr>
        <w:t>本办法由市爱国卫生运动委员会办公室负责解释。</w:t>
      </w:r>
    </w:p>
    <w:p w:rsidR="0099696C" w:rsidRPr="00A53C3C" w:rsidRDefault="0099696C"/>
    <w:sectPr w:rsidR="0099696C" w:rsidRPr="00A53C3C">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769FA" w:rsidRDefault="000769FA" w:rsidP="00A53C3C">
      <w:r>
        <w:separator/>
      </w:r>
    </w:p>
  </w:endnote>
  <w:endnote w:type="continuationSeparator" w:id="0">
    <w:p w:rsidR="000769FA" w:rsidRDefault="000769FA" w:rsidP="00A53C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769FA" w:rsidRDefault="000769FA" w:rsidP="00A53C3C">
      <w:r>
        <w:separator/>
      </w:r>
    </w:p>
  </w:footnote>
  <w:footnote w:type="continuationSeparator" w:id="0">
    <w:p w:rsidR="000769FA" w:rsidRDefault="000769FA" w:rsidP="00A53C3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29CD"/>
    <w:rsid w:val="000769FA"/>
    <w:rsid w:val="005529CD"/>
    <w:rsid w:val="0099696C"/>
    <w:rsid w:val="00A53C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0E96FF05-D795-4572-9388-DBE1C196CB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A53C3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A53C3C"/>
    <w:rPr>
      <w:sz w:val="18"/>
      <w:szCs w:val="18"/>
    </w:rPr>
  </w:style>
  <w:style w:type="paragraph" w:styleId="a4">
    <w:name w:val="footer"/>
    <w:basedOn w:val="a"/>
    <w:link w:val="Char0"/>
    <w:uiPriority w:val="99"/>
    <w:unhideWhenUsed/>
    <w:rsid w:val="00A53C3C"/>
    <w:pPr>
      <w:tabs>
        <w:tab w:val="center" w:pos="4153"/>
        <w:tab w:val="right" w:pos="8306"/>
      </w:tabs>
      <w:snapToGrid w:val="0"/>
      <w:jc w:val="left"/>
    </w:pPr>
    <w:rPr>
      <w:sz w:val="18"/>
      <w:szCs w:val="18"/>
    </w:rPr>
  </w:style>
  <w:style w:type="character" w:customStyle="1" w:styleId="Char0">
    <w:name w:val="页脚 Char"/>
    <w:basedOn w:val="a0"/>
    <w:link w:val="a4"/>
    <w:uiPriority w:val="99"/>
    <w:rsid w:val="00A53C3C"/>
    <w:rPr>
      <w:sz w:val="18"/>
      <w:szCs w:val="18"/>
    </w:rPr>
  </w:style>
  <w:style w:type="paragraph" w:styleId="a5">
    <w:name w:val="Normal (Web)"/>
    <w:basedOn w:val="a"/>
    <w:uiPriority w:val="99"/>
    <w:semiHidden/>
    <w:unhideWhenUsed/>
    <w:rsid w:val="00A53C3C"/>
    <w:pPr>
      <w:widowControl/>
      <w:spacing w:before="100" w:beforeAutospacing="1" w:after="100" w:afterAutospacing="1"/>
      <w:jc w:val="left"/>
    </w:pPr>
    <w:rPr>
      <w:rFonts w:ascii="宋体" w:eastAsia="宋体" w:hAnsi="宋体" w:cs="宋体"/>
      <w:kern w:val="0"/>
      <w:sz w:val="24"/>
      <w:szCs w:val="24"/>
    </w:rPr>
  </w:style>
  <w:style w:type="character" w:styleId="a6">
    <w:name w:val="Strong"/>
    <w:basedOn w:val="a0"/>
    <w:uiPriority w:val="22"/>
    <w:qFormat/>
    <w:rsid w:val="00A53C3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2323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18</Pages>
  <Words>1176</Words>
  <Characters>6708</Characters>
  <Application>Microsoft Office Word</Application>
  <DocSecurity>0</DocSecurity>
  <Lines>55</Lines>
  <Paragraphs>15</Paragraphs>
  <ScaleCrop>false</ScaleCrop>
  <Company/>
  <LinksUpToDate>false</LinksUpToDate>
  <CharactersWithSpaces>7869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2024-05-23T08:56:00Z</dcterms:created>
  <dcterms:modified xsi:type="dcterms:W3CDTF">2024-05-23T08:57:00Z</dcterms:modified>
</cp:coreProperties>
</file>